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Pr="00551F95" w:rsidRDefault="008B6EC6">
      <w:pPr>
        <w:jc w:val="center"/>
        <w:rPr>
          <w:b/>
          <w:color w:val="C00000"/>
          <w:sz w:val="24"/>
          <w:szCs w:val="24"/>
        </w:rPr>
      </w:pPr>
      <w:proofErr w:type="gramStart"/>
      <w:r w:rsidRPr="00551F95">
        <w:rPr>
          <w:b/>
          <w:sz w:val="24"/>
          <w:szCs w:val="24"/>
        </w:rPr>
        <w:t>a</w:t>
      </w:r>
      <w:proofErr w:type="gramEnd"/>
      <w:r w:rsidRPr="00551F95">
        <w:rPr>
          <w:b/>
          <w:sz w:val="24"/>
          <w:szCs w:val="24"/>
        </w:rPr>
        <w:t xml:space="preserve"> BME ingatlanhasznosítási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91655A">
        <w:rPr>
          <w:sz w:val="24"/>
          <w:szCs w:val="24"/>
        </w:rPr>
        <w:t>6</w:t>
      </w:r>
      <w:r w:rsidRPr="00551F95">
        <w:rPr>
          <w:sz w:val="24"/>
          <w:szCs w:val="24"/>
        </w:rPr>
        <w:t xml:space="preserve">. </w:t>
      </w:r>
      <w:r w:rsidR="0091655A">
        <w:rPr>
          <w:sz w:val="24"/>
          <w:szCs w:val="24"/>
        </w:rPr>
        <w:t>április</w:t>
      </w:r>
      <w:r w:rsidRPr="00551F95">
        <w:rPr>
          <w:sz w:val="24"/>
          <w:szCs w:val="24"/>
        </w:rPr>
        <w:t xml:space="preserve"> </w:t>
      </w:r>
      <w:r w:rsidR="00122E3B">
        <w:rPr>
          <w:sz w:val="24"/>
          <w:szCs w:val="24"/>
        </w:rPr>
        <w:t>1</w:t>
      </w:r>
      <w:r w:rsidR="0091655A">
        <w:rPr>
          <w:sz w:val="24"/>
          <w:szCs w:val="24"/>
        </w:rPr>
        <w:t>4</w:t>
      </w:r>
      <w:r w:rsidRPr="00551F95">
        <w:rPr>
          <w:sz w:val="24"/>
          <w:szCs w:val="24"/>
        </w:rPr>
        <w:t>-</w:t>
      </w:r>
      <w:r w:rsidR="0091655A">
        <w:rPr>
          <w:sz w:val="24"/>
          <w:szCs w:val="24"/>
        </w:rPr>
        <w:t>é</w:t>
      </w:r>
      <w:r w:rsidRPr="00551F95">
        <w:rPr>
          <w:sz w:val="24"/>
          <w:szCs w:val="24"/>
        </w:rPr>
        <w:t xml:space="preserve">n a vagyonkezelésében álló </w:t>
      </w:r>
      <w:r w:rsidR="002C0236">
        <w:rPr>
          <w:b/>
          <w:sz w:val="24"/>
          <w:szCs w:val="24"/>
        </w:rPr>
        <w:t>Schönherz Zoltán</w:t>
      </w:r>
      <w:r w:rsidR="00122E3B">
        <w:rPr>
          <w:b/>
          <w:sz w:val="24"/>
          <w:szCs w:val="24"/>
        </w:rPr>
        <w:t xml:space="preserve"> Kollégium tető</w:t>
      </w:r>
      <w:r w:rsidR="009E55CF" w:rsidRPr="00551F95">
        <w:rPr>
          <w:b/>
          <w:sz w:val="24"/>
          <w:szCs w:val="24"/>
        </w:rPr>
        <w:t>helyiség</w:t>
      </w:r>
      <w:r w:rsidR="00122E3B">
        <w:rPr>
          <w:b/>
          <w:sz w:val="24"/>
          <w:szCs w:val="24"/>
        </w:rPr>
        <w:t>ének</w:t>
      </w:r>
      <w:r w:rsidR="00122E3B">
        <w:rPr>
          <w:sz w:val="24"/>
          <w:szCs w:val="24"/>
        </w:rPr>
        <w:t xml:space="preserve"> (</w:t>
      </w:r>
      <w:r w:rsidRPr="00551F95">
        <w:rPr>
          <w:sz w:val="24"/>
          <w:szCs w:val="24"/>
        </w:rPr>
        <w:t xml:space="preserve">a továbbiakban: Bérlemény) </w:t>
      </w:r>
      <w:r w:rsidR="00122E3B">
        <w:rPr>
          <w:sz w:val="24"/>
          <w:szCs w:val="24"/>
        </w:rPr>
        <w:t>távközlési-hálózat</w:t>
      </w:r>
      <w:r w:rsidRPr="00551F95">
        <w:rPr>
          <w:sz w:val="24"/>
          <w:szCs w:val="24"/>
        </w:rPr>
        <w:t xml:space="preserve"> üzem</w:t>
      </w:r>
      <w:bookmarkStart w:id="0" w:name="_GoBack"/>
      <w:bookmarkEnd w:id="0"/>
      <w:r w:rsidRPr="00551F95">
        <w:rPr>
          <w:sz w:val="24"/>
          <w:szCs w:val="24"/>
        </w:rPr>
        <w:t>eltetés</w:t>
      </w:r>
      <w:r w:rsidR="00122E3B">
        <w:rPr>
          <w:sz w:val="24"/>
          <w:szCs w:val="24"/>
        </w:rPr>
        <w:t>ére szolgáló műszaki berendezések elhelyezésére és üzemeltetése</w:t>
      </w:r>
      <w:r w:rsidRPr="00551F95">
        <w:rPr>
          <w:sz w:val="24"/>
          <w:szCs w:val="24"/>
        </w:rPr>
        <w:t xml:space="preserve"> céljára történő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1"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FE28F4">
        <w:rPr>
          <w:sz w:val="24"/>
          <w:szCs w:val="24"/>
        </w:rPr>
      </w:r>
      <w:r w:rsidR="00FE28F4">
        <w:rPr>
          <w:sz w:val="24"/>
          <w:szCs w:val="24"/>
        </w:rPr>
        <w:fldChar w:fldCharType="separate"/>
      </w:r>
      <w:r w:rsidRPr="00551F95">
        <w:rPr>
          <w:sz w:val="24"/>
          <w:szCs w:val="24"/>
        </w:rPr>
        <w:fldChar w:fldCharType="end"/>
      </w:r>
      <w:bookmarkEnd w:id="1"/>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2"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FE28F4">
        <w:rPr>
          <w:sz w:val="24"/>
          <w:szCs w:val="24"/>
        </w:rPr>
      </w:r>
      <w:r w:rsidR="00FE28F4">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3"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FE28F4">
        <w:rPr>
          <w:sz w:val="24"/>
          <w:szCs w:val="24"/>
        </w:rPr>
      </w:r>
      <w:r w:rsidR="00FE28F4">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4"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FE28F4">
        <w:rPr>
          <w:sz w:val="24"/>
          <w:szCs w:val="24"/>
        </w:rPr>
      </w:r>
      <w:r w:rsidR="00FE28F4">
        <w:rPr>
          <w:sz w:val="24"/>
          <w:szCs w:val="24"/>
        </w:rPr>
        <w:fldChar w:fldCharType="separate"/>
      </w:r>
      <w:r w:rsidRPr="00551F95">
        <w:rPr>
          <w:sz w:val="24"/>
          <w:szCs w:val="24"/>
        </w:rPr>
        <w:fldChar w:fldCharType="end"/>
      </w:r>
      <w:bookmarkEnd w:id="4"/>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91655A">
        <w:t>6</w:t>
      </w:r>
      <w:r w:rsidRPr="00551F95">
        <w:t xml:space="preserve">.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r>
      <w:proofErr w:type="spellStart"/>
      <w:r w:rsidRPr="00551F95">
        <w:rPr>
          <w:sz w:val="24"/>
          <w:szCs w:val="24"/>
        </w:rPr>
        <w:t>Név</w:t>
      </w:r>
      <w:proofErr w:type="spellEnd"/>
      <w:r w:rsidRPr="00551F95">
        <w:rPr>
          <w:sz w:val="24"/>
          <w:szCs w:val="24"/>
        </w:rPr>
        <w:t>:</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r>
      <w:proofErr w:type="spellStart"/>
      <w:r w:rsidRPr="00551F95">
        <w:rPr>
          <w:sz w:val="24"/>
          <w:szCs w:val="24"/>
        </w:rPr>
        <w:t>Lakcím</w:t>
      </w:r>
      <w:proofErr w:type="spellEnd"/>
      <w:r w:rsidRPr="00551F95">
        <w:rPr>
          <w:sz w:val="24"/>
          <w:szCs w:val="24"/>
        </w:rPr>
        <w:t xml:space="preserve">: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F4" w:rsidRDefault="00FE28F4">
      <w:r>
        <w:separator/>
      </w:r>
    </w:p>
  </w:endnote>
  <w:endnote w:type="continuationSeparator" w:id="0">
    <w:p w:rsidR="00FE28F4" w:rsidRDefault="00FE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91655A">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91655A">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F4" w:rsidRDefault="00FE28F4">
      <w:r>
        <w:separator/>
      </w:r>
    </w:p>
  </w:footnote>
  <w:footnote w:type="continuationSeparator" w:id="0">
    <w:p w:rsidR="00FE28F4" w:rsidRDefault="00FE28F4">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237ACA"/>
    <w:rsid w:val="00265BB2"/>
    <w:rsid w:val="002C0236"/>
    <w:rsid w:val="00384D92"/>
    <w:rsid w:val="00516946"/>
    <w:rsid w:val="00551F95"/>
    <w:rsid w:val="00564F20"/>
    <w:rsid w:val="005E1580"/>
    <w:rsid w:val="00831C2C"/>
    <w:rsid w:val="008B6EC6"/>
    <w:rsid w:val="0091655A"/>
    <w:rsid w:val="009B6765"/>
    <w:rsid w:val="009E55CF"/>
    <w:rsid w:val="00D51F32"/>
    <w:rsid w:val="00DB1F9A"/>
    <w:rsid w:val="00ED404B"/>
    <w:rsid w:val="00FE28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33EC-DED9-48C6-B3F1-F3C98A1F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3903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4460</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3</cp:revision>
  <cp:lastPrinted>2015-10-21T11:35:00Z</cp:lastPrinted>
  <dcterms:created xsi:type="dcterms:W3CDTF">2016-04-13T05:57:00Z</dcterms:created>
  <dcterms:modified xsi:type="dcterms:W3CDTF">2016-04-13T05:58:00Z</dcterms:modified>
</cp:coreProperties>
</file>